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60D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 w:lineRule="atLeast"/>
        <w:ind w:left="0" w:right="0"/>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附件</w:t>
      </w:r>
    </w:p>
    <w:p w14:paraId="46EA68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44"/>
          <w:szCs w:val="44"/>
          <w:shd w:val="clear"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fill="FFFFFF"/>
          <w:lang w:val="en-US" w:eastAsia="zh-CN" w:bidi="ar"/>
        </w:rPr>
        <w:t>通过2024年度第二轮</w:t>
      </w:r>
      <w:bookmarkStart w:id="0" w:name="_GoBack"/>
      <w:bookmarkEnd w:id="0"/>
      <w:r>
        <w:rPr>
          <w:rFonts w:hint="eastAsia" w:ascii="方正小标宋简体" w:hAnsi="方正小标宋简体" w:eastAsia="方正小标宋简体" w:cs="方正小标宋简体"/>
          <w:b w:val="0"/>
          <w:bCs w:val="0"/>
          <w:i w:val="0"/>
          <w:iCs w:val="0"/>
          <w:caps w:val="0"/>
          <w:color w:val="auto"/>
          <w:spacing w:val="0"/>
          <w:kern w:val="0"/>
          <w:sz w:val="44"/>
          <w:szCs w:val="44"/>
          <w:shd w:val="clear" w:fill="FFFFFF"/>
          <w:lang w:val="en-US" w:eastAsia="zh-CN" w:bidi="ar"/>
        </w:rPr>
        <w:t>广州市荔湾区民办职业培训机构年度检查评估恢复办学的民办职业培训机构一览表</w:t>
      </w:r>
    </w:p>
    <w:p w14:paraId="223E48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仿宋" w:hAnsi="方正公文仿宋" w:eastAsia="方正公文仿宋" w:cs="方正公文仿宋"/>
          <w:b w:val="0"/>
          <w:bCs w:val="0"/>
          <w:i w:val="0"/>
          <w:iCs w:val="0"/>
          <w:caps w:val="0"/>
          <w:color w:val="auto"/>
          <w:spacing w:val="0"/>
          <w:kern w:val="0"/>
          <w:sz w:val="32"/>
          <w:szCs w:val="32"/>
          <w:shd w:val="clear" w:fill="FFFFFF"/>
          <w:lang w:val="en-US" w:eastAsia="zh-CN" w:bidi="ar"/>
        </w:rPr>
      </w:pPr>
    </w:p>
    <w:tbl>
      <w:tblPr>
        <w:tblStyle w:val="3"/>
        <w:tblW w:w="14539"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55"/>
        <w:gridCol w:w="3486"/>
        <w:gridCol w:w="4153"/>
        <w:gridCol w:w="4333"/>
        <w:gridCol w:w="1712"/>
      </w:tblGrid>
      <w:tr w14:paraId="1EC951A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855" w:type="dxa"/>
            <w:tcBorders>
              <w:top w:val="single" w:color="000000" w:sz="8" w:space="0"/>
              <w:left w:val="single" w:color="000000" w:sz="8" w:space="0"/>
              <w:bottom w:val="single" w:color="auto" w:sz="4" w:space="0"/>
              <w:right w:val="single" w:color="000000" w:sz="8" w:space="0"/>
            </w:tcBorders>
            <w:shd w:val="clear" w:color="auto" w:fill="auto"/>
            <w:noWrap/>
            <w:tcMar>
              <w:top w:w="75" w:type="dxa"/>
              <w:left w:w="150" w:type="dxa"/>
              <w:bottom w:w="75" w:type="dxa"/>
              <w:right w:w="150" w:type="dxa"/>
            </w:tcMar>
            <w:vAlign w:val="center"/>
          </w:tcPr>
          <w:p w14:paraId="031BD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25" w:beforeAutospacing="0" w:after="225" w:afterAutospacing="0" w:line="280" w:lineRule="exact"/>
              <w:ind w:left="0" w:right="0"/>
              <w:jc w:val="center"/>
              <w:textAlignment w:val="auto"/>
              <w:rPr>
                <w:rFonts w:hint="eastAsia" w:ascii="黑体" w:hAnsi="黑体" w:eastAsia="黑体" w:cs="黑体"/>
                <w:b w:val="0"/>
                <w:bCs/>
                <w:color w:val="auto"/>
                <w:sz w:val="32"/>
                <w:szCs w:val="32"/>
              </w:rPr>
            </w:pPr>
            <w:r>
              <w:rPr>
                <w:rStyle w:val="5"/>
                <w:rFonts w:hint="eastAsia" w:ascii="黑体" w:hAnsi="黑体" w:eastAsia="黑体" w:cs="黑体"/>
                <w:b w:val="0"/>
                <w:bCs/>
                <w:color w:val="auto"/>
                <w:sz w:val="32"/>
                <w:szCs w:val="32"/>
              </w:rPr>
              <w:t>序号</w:t>
            </w:r>
          </w:p>
        </w:tc>
        <w:tc>
          <w:tcPr>
            <w:tcW w:w="3486" w:type="dxa"/>
            <w:tcBorders>
              <w:top w:val="single" w:color="000000" w:sz="8" w:space="0"/>
              <w:left w:val="nil"/>
              <w:bottom w:val="single" w:color="auto" w:sz="4" w:space="0"/>
              <w:right w:val="single" w:color="000000" w:sz="8" w:space="0"/>
            </w:tcBorders>
            <w:shd w:val="clear" w:color="auto" w:fill="auto"/>
            <w:noWrap/>
            <w:tcMar>
              <w:top w:w="75" w:type="dxa"/>
              <w:left w:w="150" w:type="dxa"/>
              <w:bottom w:w="75" w:type="dxa"/>
              <w:right w:w="150" w:type="dxa"/>
            </w:tcMar>
            <w:vAlign w:val="center"/>
          </w:tcPr>
          <w:p w14:paraId="407EE2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25" w:beforeAutospacing="0" w:after="225" w:afterAutospacing="0" w:line="280" w:lineRule="exact"/>
              <w:ind w:left="0" w:right="0"/>
              <w:jc w:val="center"/>
              <w:textAlignment w:val="auto"/>
              <w:rPr>
                <w:rFonts w:hint="eastAsia" w:ascii="黑体" w:hAnsi="黑体" w:eastAsia="黑体" w:cs="黑体"/>
                <w:b w:val="0"/>
                <w:bCs/>
                <w:color w:val="auto"/>
                <w:sz w:val="32"/>
                <w:szCs w:val="32"/>
              </w:rPr>
            </w:pPr>
            <w:r>
              <w:rPr>
                <w:rStyle w:val="5"/>
                <w:rFonts w:hint="eastAsia" w:ascii="黑体" w:hAnsi="黑体" w:eastAsia="黑体" w:cs="黑体"/>
                <w:b w:val="0"/>
                <w:bCs/>
                <w:color w:val="auto"/>
                <w:sz w:val="32"/>
                <w:szCs w:val="32"/>
              </w:rPr>
              <w:t>机 构 名 称</w:t>
            </w:r>
          </w:p>
        </w:tc>
        <w:tc>
          <w:tcPr>
            <w:tcW w:w="4153" w:type="dxa"/>
            <w:tcBorders>
              <w:top w:val="single" w:color="000000" w:sz="8" w:space="0"/>
              <w:left w:val="nil"/>
              <w:bottom w:val="single" w:color="auto" w:sz="4" w:space="0"/>
              <w:right w:val="single" w:color="000000" w:sz="8" w:space="0"/>
            </w:tcBorders>
            <w:shd w:val="clear" w:color="auto" w:fill="auto"/>
            <w:tcMar>
              <w:top w:w="75" w:type="dxa"/>
              <w:left w:w="150" w:type="dxa"/>
              <w:bottom w:w="75" w:type="dxa"/>
              <w:right w:w="150" w:type="dxa"/>
            </w:tcMar>
            <w:vAlign w:val="center"/>
          </w:tcPr>
          <w:p w14:paraId="59F7FC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25" w:beforeAutospacing="0" w:after="225" w:afterAutospacing="0" w:line="280" w:lineRule="exact"/>
              <w:ind w:left="0" w:right="0"/>
              <w:jc w:val="center"/>
              <w:textAlignment w:val="auto"/>
              <w:rPr>
                <w:rFonts w:hint="eastAsia" w:ascii="黑体" w:hAnsi="黑体" w:eastAsia="黑体" w:cs="黑体"/>
                <w:b w:val="0"/>
                <w:bCs/>
                <w:color w:val="auto"/>
                <w:sz w:val="32"/>
                <w:szCs w:val="32"/>
              </w:rPr>
            </w:pPr>
            <w:r>
              <w:rPr>
                <w:rStyle w:val="5"/>
                <w:rFonts w:hint="eastAsia" w:ascii="黑体" w:hAnsi="黑体" w:eastAsia="黑体" w:cs="黑体"/>
                <w:b w:val="0"/>
                <w:bCs/>
                <w:color w:val="auto"/>
                <w:sz w:val="32"/>
                <w:szCs w:val="32"/>
              </w:rPr>
              <w:t>办 学 地 址</w:t>
            </w:r>
          </w:p>
        </w:tc>
        <w:tc>
          <w:tcPr>
            <w:tcW w:w="4333" w:type="dxa"/>
            <w:tcBorders>
              <w:top w:val="single" w:color="000000" w:sz="8" w:space="0"/>
              <w:left w:val="nil"/>
              <w:bottom w:val="single" w:color="auto" w:sz="4" w:space="0"/>
              <w:right w:val="single" w:color="000000" w:sz="8" w:space="0"/>
            </w:tcBorders>
            <w:shd w:val="clear" w:color="auto" w:fill="auto"/>
            <w:tcMar>
              <w:top w:w="75" w:type="dxa"/>
              <w:left w:w="150" w:type="dxa"/>
              <w:bottom w:w="75" w:type="dxa"/>
              <w:right w:w="150" w:type="dxa"/>
            </w:tcMar>
            <w:vAlign w:val="center"/>
          </w:tcPr>
          <w:p w14:paraId="2208BE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25" w:beforeAutospacing="0" w:after="225" w:afterAutospacing="0" w:line="280" w:lineRule="exact"/>
              <w:ind w:left="0" w:right="0"/>
              <w:jc w:val="center"/>
              <w:textAlignment w:val="auto"/>
              <w:rPr>
                <w:rFonts w:hint="eastAsia" w:ascii="黑体" w:hAnsi="黑体" w:eastAsia="黑体" w:cs="黑体"/>
                <w:b w:val="0"/>
                <w:bCs/>
                <w:color w:val="auto"/>
                <w:sz w:val="32"/>
                <w:szCs w:val="32"/>
              </w:rPr>
            </w:pPr>
            <w:r>
              <w:rPr>
                <w:rStyle w:val="5"/>
                <w:rFonts w:hint="eastAsia" w:ascii="黑体" w:hAnsi="黑体" w:eastAsia="黑体" w:cs="黑体"/>
                <w:b w:val="0"/>
                <w:bCs/>
                <w:color w:val="auto"/>
                <w:sz w:val="32"/>
                <w:szCs w:val="32"/>
              </w:rPr>
              <w:t>办学许可范围</w:t>
            </w:r>
          </w:p>
        </w:tc>
        <w:tc>
          <w:tcPr>
            <w:tcW w:w="1712" w:type="dxa"/>
            <w:tcBorders>
              <w:top w:val="single" w:color="000000" w:sz="8" w:space="0"/>
              <w:left w:val="nil"/>
              <w:bottom w:val="single" w:color="auto" w:sz="4" w:space="0"/>
              <w:right w:val="single" w:color="000000" w:sz="8" w:space="0"/>
            </w:tcBorders>
            <w:shd w:val="clear" w:color="auto" w:fill="auto"/>
            <w:tcMar>
              <w:top w:w="75" w:type="dxa"/>
              <w:left w:w="150" w:type="dxa"/>
              <w:bottom w:w="75" w:type="dxa"/>
              <w:right w:w="150" w:type="dxa"/>
            </w:tcMar>
            <w:vAlign w:val="center"/>
          </w:tcPr>
          <w:p w14:paraId="625B30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25" w:beforeAutospacing="0" w:after="225" w:afterAutospacing="0" w:line="280" w:lineRule="exact"/>
              <w:ind w:left="0" w:right="0"/>
              <w:jc w:val="center"/>
              <w:textAlignment w:val="auto"/>
              <w:rPr>
                <w:rFonts w:hint="eastAsia" w:ascii="黑体" w:hAnsi="黑体" w:eastAsia="黑体" w:cs="黑体"/>
                <w:b w:val="0"/>
                <w:bCs/>
                <w:color w:val="auto"/>
                <w:sz w:val="32"/>
                <w:szCs w:val="32"/>
              </w:rPr>
            </w:pPr>
            <w:r>
              <w:rPr>
                <w:rStyle w:val="5"/>
                <w:rFonts w:hint="eastAsia" w:ascii="黑体" w:hAnsi="黑体" w:eastAsia="黑体" w:cs="黑体"/>
                <w:b w:val="0"/>
                <w:bCs/>
                <w:color w:val="auto"/>
                <w:sz w:val="32"/>
                <w:szCs w:val="32"/>
              </w:rPr>
              <w:t>评估结果</w:t>
            </w:r>
          </w:p>
        </w:tc>
      </w:tr>
      <w:tr w14:paraId="599A4FD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tcMar>
              <w:top w:w="75" w:type="dxa"/>
              <w:left w:w="150" w:type="dxa"/>
              <w:bottom w:w="75" w:type="dxa"/>
              <w:right w:w="150" w:type="dxa"/>
            </w:tcMar>
            <w:vAlign w:val="center"/>
          </w:tcPr>
          <w:p w14:paraId="5EAD8FFD">
            <w:pPr>
              <w:keepNext w:val="0"/>
              <w:keepLines w:val="0"/>
              <w:widowControl/>
              <w:suppressLineNumbers w:val="0"/>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kern w:val="0"/>
                <w:sz w:val="32"/>
                <w:szCs w:val="32"/>
                <w:u w:val="none"/>
                <w:lang w:val="en-US" w:eastAsia="zh-CN" w:bidi="ar"/>
              </w:rPr>
              <w:t>1</w:t>
            </w:r>
          </w:p>
        </w:tc>
        <w:tc>
          <w:tcPr>
            <w:tcW w:w="3486" w:type="dxa"/>
            <w:tcBorders>
              <w:top w:val="single" w:color="auto" w:sz="4" w:space="0"/>
              <w:left w:val="single" w:color="auto" w:sz="4" w:space="0"/>
              <w:bottom w:val="single" w:color="auto" w:sz="4" w:space="0"/>
              <w:right w:val="single" w:color="auto" w:sz="4" w:space="0"/>
            </w:tcBorders>
            <w:shd w:val="clear" w:color="auto" w:fill="auto"/>
            <w:noWrap/>
            <w:tcMar>
              <w:top w:w="75" w:type="dxa"/>
              <w:left w:w="150" w:type="dxa"/>
              <w:bottom w:w="75" w:type="dxa"/>
              <w:right w:w="150" w:type="dxa"/>
            </w:tcMar>
            <w:vAlign w:val="center"/>
          </w:tcPr>
          <w:p w14:paraId="2A48AE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广州市福协养老职业技能培训学校</w:t>
            </w:r>
          </w:p>
        </w:tc>
        <w:tc>
          <w:tcPr>
            <w:tcW w:w="4153"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7F0769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广州市荔湾区黄沙大道粤南大街26-29号荔河商贸大厦17层1716、1717、1719室</w:t>
            </w:r>
          </w:p>
        </w:tc>
        <w:tc>
          <w:tcPr>
            <w:tcW w:w="4333"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13B024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养老护理员(五、四、三级)</w:t>
            </w:r>
          </w:p>
        </w:tc>
        <w:tc>
          <w:tcPr>
            <w:tcW w:w="1712"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433794C1">
            <w:pPr>
              <w:keepNext w:val="0"/>
              <w:keepLines w:val="0"/>
              <w:widowControl/>
              <w:suppressLineNumbers w:val="0"/>
              <w:jc w:val="left"/>
              <w:textAlignment w:val="center"/>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i w:val="0"/>
                <w:iCs w:val="0"/>
                <w:color w:val="auto"/>
                <w:kern w:val="0"/>
                <w:sz w:val="32"/>
                <w:szCs w:val="32"/>
                <w:u w:val="none"/>
                <w:lang w:val="en-US" w:eastAsia="zh-CN" w:bidi="ar"/>
              </w:rPr>
              <w:t>评估合格，恢复办学。</w:t>
            </w:r>
          </w:p>
        </w:tc>
      </w:tr>
      <w:tr w14:paraId="46C7FF5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910" w:hRule="atLeast"/>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tcMar>
              <w:top w:w="75" w:type="dxa"/>
              <w:left w:w="150" w:type="dxa"/>
              <w:bottom w:w="75" w:type="dxa"/>
              <w:right w:w="150" w:type="dxa"/>
            </w:tcMar>
            <w:vAlign w:val="center"/>
          </w:tcPr>
          <w:p w14:paraId="5756EF60">
            <w:pPr>
              <w:keepNext w:val="0"/>
              <w:keepLines w:val="0"/>
              <w:widowControl/>
              <w:suppressLineNumbers w:val="0"/>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kern w:val="0"/>
                <w:sz w:val="32"/>
                <w:szCs w:val="32"/>
                <w:u w:val="none"/>
                <w:lang w:val="en-US" w:eastAsia="zh-CN" w:bidi="ar"/>
              </w:rPr>
              <w:t>2</w:t>
            </w:r>
          </w:p>
        </w:tc>
        <w:tc>
          <w:tcPr>
            <w:tcW w:w="3486" w:type="dxa"/>
            <w:tcBorders>
              <w:top w:val="single" w:color="auto" w:sz="4" w:space="0"/>
              <w:left w:val="single" w:color="auto" w:sz="4" w:space="0"/>
              <w:bottom w:val="single" w:color="auto" w:sz="4" w:space="0"/>
              <w:right w:val="single" w:color="auto" w:sz="4" w:space="0"/>
            </w:tcBorders>
            <w:shd w:val="clear" w:color="auto" w:fill="auto"/>
            <w:noWrap/>
            <w:tcMar>
              <w:top w:w="75" w:type="dxa"/>
              <w:left w:w="150" w:type="dxa"/>
              <w:bottom w:w="75" w:type="dxa"/>
              <w:right w:w="150" w:type="dxa"/>
            </w:tcMar>
            <w:vAlign w:val="center"/>
          </w:tcPr>
          <w:p w14:paraId="0B1FBB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广州市必卓职业技能培训学校有限公司</w:t>
            </w:r>
          </w:p>
        </w:tc>
        <w:tc>
          <w:tcPr>
            <w:tcW w:w="4153"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1A8D86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广州市荔湾区环翠南路98号4层E102</w:t>
            </w:r>
          </w:p>
        </w:tc>
        <w:tc>
          <w:tcPr>
            <w:tcW w:w="4333"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277C7E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leftChars="0" w:right="0" w:right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制冷设备维修工（五级）</w:t>
            </w:r>
          </w:p>
        </w:tc>
        <w:tc>
          <w:tcPr>
            <w:tcW w:w="1712" w:type="dxa"/>
            <w:tcBorders>
              <w:top w:val="single" w:color="auto" w:sz="4" w:space="0"/>
              <w:left w:val="single" w:color="auto" w:sz="4" w:space="0"/>
              <w:bottom w:val="single" w:color="auto" w:sz="4" w:space="0"/>
              <w:right w:val="single" w:color="auto" w:sz="4" w:space="0"/>
            </w:tcBorders>
            <w:shd w:val="clear" w:color="auto" w:fill="auto"/>
            <w:tcMar>
              <w:top w:w="75" w:type="dxa"/>
              <w:left w:w="150" w:type="dxa"/>
              <w:bottom w:w="75" w:type="dxa"/>
              <w:right w:w="150" w:type="dxa"/>
            </w:tcMar>
            <w:vAlign w:val="center"/>
          </w:tcPr>
          <w:p w14:paraId="76114A12">
            <w:pPr>
              <w:keepNext w:val="0"/>
              <w:keepLines w:val="0"/>
              <w:widowControl/>
              <w:suppressLineNumbers w:val="0"/>
              <w:jc w:val="left"/>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kern w:val="0"/>
                <w:sz w:val="32"/>
                <w:szCs w:val="32"/>
                <w:u w:val="none"/>
                <w:lang w:val="en-US" w:eastAsia="zh-CN" w:bidi="ar"/>
              </w:rPr>
              <w:t>评估合格，恢复办学。</w:t>
            </w:r>
          </w:p>
        </w:tc>
      </w:tr>
    </w:tbl>
    <w:p w14:paraId="15BA31EF">
      <w:pPr>
        <w:rPr>
          <w:b w:val="0"/>
          <w:bCs w:val="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公文仿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F654D4"/>
    <w:rsid w:val="02F654D4"/>
    <w:rsid w:val="54526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font41"/>
    <w:basedOn w:val="4"/>
    <w:qFormat/>
    <w:uiPriority w:val="0"/>
    <w:rPr>
      <w:rFonts w:hint="eastAsia" w:ascii="宋体" w:hAnsi="宋体" w:eastAsia="宋体" w:cs="宋体"/>
      <w:color w:val="FF0000"/>
      <w:sz w:val="22"/>
      <w:szCs w:val="22"/>
      <w:u w:val="none"/>
    </w:rPr>
  </w:style>
  <w:style w:type="character" w:customStyle="1" w:styleId="7">
    <w:name w:val="font3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186</Words>
  <Characters>207</Characters>
  <Lines>0</Lines>
  <Paragraphs>0</Paragraphs>
  <TotalTime>0</TotalTime>
  <ScaleCrop>false</ScaleCrop>
  <LinksUpToDate>false</LinksUpToDate>
  <CharactersWithSpaces>213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2025-12-19T08:43:00Z</dcterms:created>
  <dc:creator>HC</dc:creator>
  <cp:lastModifiedBy>HC</cp:lastModifiedBy>
  <dcterms:modified xsi:type="dcterms:W3CDTF">2025-12-19T08:54:35Z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0706CCEBCD354B0F8AF2C2372DACEFE7_13</vt:lpwstr>
  </property>
  <property fmtid="{D5CDD505-2E9C-101B-9397-08002B2CF9AE}" pid="4" name="KSOTemplateDocerSaveRecord">
    <vt:lpwstr>eyJoZGlkIjoiNTNlODljODc4ODQ0OGRlOTRjNzE4MTRlNzYzMzEyODQiLCJ1c2VySWQiOiI0Njc2MTEwOTgifQ==</vt:lpwstr>
  </property>
</Properties>
</file>